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0781" w:type="dxa"/>
        <w:tblInd w:w="-113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8"/>
        <w:gridCol w:w="1276"/>
        <w:gridCol w:w="4827"/>
      </w:tblGrid>
      <w:tr w14:paraId="37F218F3">
        <w:tc>
          <w:tcPr>
            <w:tcW w:w="4678" w:type="dxa"/>
            <w:shd w:val="clear" w:color="auto" w:fill="auto"/>
          </w:tcPr>
          <w:p w14:paraId="444BCC80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  <w:p w14:paraId="1447D32A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Республика Алтай</w:t>
            </w:r>
          </w:p>
          <w:p w14:paraId="2D59E2B7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Усть-Коксинский район</w:t>
            </w:r>
          </w:p>
          <w:p w14:paraId="542D463B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Сельская администрация</w:t>
            </w:r>
          </w:p>
          <w:p w14:paraId="3CC15A27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Огневского сельского поселения</w:t>
            </w:r>
          </w:p>
          <w:p w14:paraId="2F764906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  <w:p w14:paraId="2F2CFD17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  <w:p w14:paraId="7D1A2334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70F171E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  <w:p w14:paraId="70545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drawing>
                <wp:inline distT="0" distB="0" distL="0" distR="0">
                  <wp:extent cx="742950" cy="723900"/>
                  <wp:effectExtent l="19050" t="0" r="0" b="0"/>
                  <wp:docPr id="1" name="Рисунок 4" descr="Gerb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4" descr="Gerb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7" w:type="dxa"/>
            <w:shd w:val="clear" w:color="auto" w:fill="auto"/>
          </w:tcPr>
          <w:p w14:paraId="725B89C9">
            <w:pPr>
              <w:keepNext/>
              <w:spacing w:after="0" w:line="240" w:lineRule="auto"/>
              <w:ind w:left="-142"/>
              <w:jc w:val="center"/>
              <w:outlineLvl w:val="7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</w:p>
          <w:p w14:paraId="05BB773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Алтай  Республика</w:t>
            </w:r>
          </w:p>
          <w:p w14:paraId="3E915F5E">
            <w:pPr>
              <w:keepNext/>
              <w:spacing w:after="0" w:line="240" w:lineRule="auto"/>
              <w:ind w:left="-142"/>
              <w:jc w:val="center"/>
              <w:outlineLvl w:val="7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КÖКСУУ-ООЗЫ АЙМАК</w:t>
            </w:r>
          </w:p>
          <w:p w14:paraId="0BB19403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СООРУ 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/>
              </w:rPr>
              <w:t>J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УРТ</w:t>
            </w:r>
          </w:p>
          <w:p w14:paraId="58199825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/>
              </w:rPr>
              <w:t>J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ЕЗЕЕЗИНИН</w:t>
            </w:r>
          </w:p>
          <w:p w14:paraId="09A88D6E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АДМИНИСТРАЦИЯЗЫ</w:t>
            </w:r>
          </w:p>
        </w:tc>
      </w:tr>
    </w:tbl>
    <w:p w14:paraId="77A7FB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649477Усть-Коксинский район, с. Огневка, ул. Школьная 12</w:t>
      </w:r>
    </w:p>
    <w:p w14:paraId="0CF6C5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Тел. 8(38848) 21-4-67, факс: 8(38848) 21-3-80, эл. адрес: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en-US"/>
        </w:rPr>
        <w:t>oghnievka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@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en-US"/>
        </w:rPr>
        <w:t>mail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en-US"/>
        </w:rPr>
        <w:t>ru</w:t>
      </w:r>
    </w:p>
    <w:p w14:paraId="0DBDCC4E">
      <w:pPr>
        <w:pBdr>
          <w:bottom w:val="single" w:color="auto" w:sz="12" w:space="1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5AC5FF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18C985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ПОСТАНОВЛЕНИЕ                         проект                                                              </w:t>
      </w:r>
      <w:r>
        <w:rPr>
          <w:rFonts w:ascii="Times New Roman" w:hAnsi="Times New Roman" w:eastAsia="Times New Roman" w:cs="Times New Roman"/>
          <w:b/>
          <w:sz w:val="24"/>
          <w:szCs w:val="24"/>
          <w:lang w:val="en-US"/>
        </w:rPr>
        <w:t>J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ÖП</w:t>
      </w:r>
    </w:p>
    <w:p w14:paraId="158C37F7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1BE5E346">
      <w:pPr>
        <w:spacing w:after="0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от  00.00. 202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>5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года      №00</w:t>
      </w:r>
    </w:p>
    <w:p w14:paraId="7E7A96CB">
      <w:pPr>
        <w:spacing w:after="0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с. Огневка</w:t>
      </w:r>
    </w:p>
    <w:p w14:paraId="58CE09CA">
      <w:pPr>
        <w:widowControl w:val="0"/>
        <w:overflowPunct w:val="0"/>
        <w:adjustRightInd w:val="0"/>
        <w:rPr>
          <w:rFonts w:ascii="Times New Roman" w:hAnsi="Times New Roman" w:cs="Times New Roman"/>
          <w:b/>
          <w:bCs/>
          <w:kern w:val="28"/>
          <w:sz w:val="24"/>
          <w:szCs w:val="24"/>
        </w:rPr>
      </w:pPr>
    </w:p>
    <w:tbl>
      <w:tblPr>
        <w:tblStyle w:val="9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66"/>
      </w:tblGrid>
      <w:tr w14:paraId="55802C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4" w:hRule="atLeast"/>
        </w:trPr>
        <w:tc>
          <w:tcPr>
            <w:tcW w:w="4066" w:type="dxa"/>
          </w:tcPr>
          <w:p w14:paraId="5071BA5A">
            <w:pPr>
              <w:pStyle w:val="1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 утверждении программы (плана) «Профилактика рисков причинения вреда (ущерба) охраняемым законом ценностям по муниципальному земельному контролю на территории  муниципального образования </w:t>
            </w:r>
          </w:p>
          <w:p w14:paraId="06D71E01">
            <w:pPr>
              <w:pStyle w:val="1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Огневское сельское поселение </w:t>
            </w:r>
          </w:p>
          <w:p w14:paraId="089B0669">
            <w:pPr>
              <w:pStyle w:val="1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76D3796">
      <w:pPr>
        <w:pStyle w:val="16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В соответствии со статьей 44 Федерального закона от 31.07.2020 № 248-ФЗ                               «О государственном контроле (надзоре) и муниципальном контроле в Российской Федерации», статьей 15, 17.1 Федерального закона от 06.10.2003 № 131-ФЗ                                      «Об общих принципах организации местного самоуправления в Российской Федерации», постановлением Правительства Российской Федерации от 25.06.2021 № 990                  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Решением сельского Совета депутатов Огневского сельского поселения от  26.11.2021г.  №  26-4 «Об утверждении Положения о муниципальном земельном контроле в границах муниципального образования  Огневское сельское поселение ».   </w:t>
      </w:r>
    </w:p>
    <w:p w14:paraId="3CEB440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Постанавляю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4E9E72D8">
      <w:pPr>
        <w:pStyle w:val="1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Утвердить Программу «Профилактика рисков причинения вреда (ущерба) охраняемым законом ценностям при осуществлении муниципального земельного контроля на территории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Огневское сельское поселение </w:t>
      </w:r>
    </w:p>
    <w:p w14:paraId="50EC7303">
      <w:pPr>
        <w:pStyle w:val="8"/>
        <w:numPr>
          <w:ilvl w:val="1"/>
          <w:numId w:val="1"/>
        </w:numPr>
        <w:tabs>
          <w:tab w:val="left" w:pos="2850"/>
        </w:tabs>
        <w:suppressAutoHyphens/>
        <w:ind w:left="0" w:firstLine="709"/>
        <w:jc w:val="both"/>
        <w:rPr>
          <w:color w:val="000000"/>
        </w:rPr>
      </w:pPr>
      <w:r>
        <w:rPr>
          <w:color w:val="000000"/>
        </w:rPr>
        <w:t xml:space="preserve"> на 202</w:t>
      </w:r>
      <w:r>
        <w:rPr>
          <w:rFonts w:hint="default"/>
          <w:color w:val="000000"/>
          <w:lang w:val="ru-RU"/>
        </w:rPr>
        <w:t>6</w:t>
      </w:r>
      <w:r>
        <w:rPr>
          <w:color w:val="000000"/>
        </w:rPr>
        <w:t xml:space="preserve"> год» (далее – Программа профилактики) (Приложение).</w:t>
      </w:r>
    </w:p>
    <w:p w14:paraId="27BB5A5C">
      <w:pPr>
        <w:pStyle w:val="8"/>
        <w:numPr>
          <w:ilvl w:val="1"/>
          <w:numId w:val="1"/>
        </w:numPr>
        <w:tabs>
          <w:tab w:val="left" w:pos="2850"/>
        </w:tabs>
        <w:suppressAutoHyphens/>
        <w:ind w:left="0" w:firstLine="709"/>
        <w:jc w:val="both"/>
        <w:rPr>
          <w:color w:val="000000"/>
        </w:rPr>
      </w:pPr>
      <w:r>
        <w:rPr>
          <w:color w:val="000000"/>
        </w:rPr>
        <w:t>Должностным лицам, уполномоченным на осуществление муниципального земельного контроля обеспечить выполнение мероприятий Программы профилактики.</w:t>
      </w:r>
    </w:p>
    <w:p w14:paraId="59C4A2F4">
      <w:pPr>
        <w:pStyle w:val="8"/>
        <w:numPr>
          <w:ilvl w:val="1"/>
          <w:numId w:val="1"/>
        </w:numPr>
        <w:tabs>
          <w:tab w:val="left" w:pos="2850"/>
        </w:tabs>
        <w:suppressAutoHyphens/>
        <w:ind w:left="0" w:firstLine="709"/>
        <w:jc w:val="both"/>
        <w:rPr>
          <w:color w:val="000000"/>
        </w:rPr>
      </w:pPr>
      <w:r>
        <w:rPr>
          <w:color w:val="000000"/>
        </w:rPr>
        <w:t>Контроль  за исполнением настоящего Постановления оставляю за собой.</w:t>
      </w:r>
    </w:p>
    <w:p w14:paraId="737076E5">
      <w:pPr>
        <w:pStyle w:val="8"/>
        <w:numPr>
          <w:ilvl w:val="1"/>
          <w:numId w:val="1"/>
        </w:numPr>
        <w:tabs>
          <w:tab w:val="left" w:pos="2850"/>
        </w:tabs>
        <w:suppressAutoHyphens/>
        <w:ind w:left="0" w:firstLine="709"/>
        <w:jc w:val="both"/>
        <w:rPr>
          <w:color w:val="000000"/>
        </w:rPr>
      </w:pPr>
      <w:r>
        <w:rPr>
          <w:color w:val="000000"/>
        </w:rPr>
        <w:t xml:space="preserve">Настоящее Постановление подлежит опубликованию на официальном                      интернет-сайте Огневского сельского поселения   </w:t>
      </w:r>
      <w:r>
        <w:rPr>
          <w:b/>
        </w:rPr>
        <w:t>https://огневское.рф/</w:t>
      </w:r>
    </w:p>
    <w:p w14:paraId="2FBBB86D">
      <w:pPr>
        <w:pStyle w:val="8"/>
        <w:numPr>
          <w:ilvl w:val="1"/>
          <w:numId w:val="1"/>
        </w:numPr>
        <w:tabs>
          <w:tab w:val="left" w:pos="2850"/>
        </w:tabs>
        <w:suppressAutoHyphens/>
        <w:ind w:left="0" w:firstLine="709"/>
        <w:jc w:val="both"/>
        <w:rPr>
          <w:color w:val="000000"/>
        </w:rPr>
      </w:pPr>
      <w:r>
        <w:rPr>
          <w:color w:val="000000"/>
        </w:rPr>
        <w:t>Настоящее  Постановление  вступает в силу</w:t>
      </w:r>
      <w:r>
        <w:rPr>
          <w:rFonts w:eastAsia="Calibri"/>
          <w:bCs/>
        </w:rPr>
        <w:t xml:space="preserve"> с момента его подписания.</w:t>
      </w:r>
    </w:p>
    <w:p w14:paraId="10C5DB02">
      <w:pPr>
        <w:pStyle w:val="8"/>
        <w:tabs>
          <w:tab w:val="left" w:pos="2850"/>
        </w:tabs>
        <w:suppressAutoHyphens/>
        <w:ind w:left="1429"/>
        <w:jc w:val="both"/>
        <w:rPr>
          <w:color w:val="000000"/>
        </w:rPr>
      </w:pPr>
    </w:p>
    <w:p w14:paraId="7EFEE79D">
      <w:pPr>
        <w:pStyle w:val="8"/>
        <w:tabs>
          <w:tab w:val="left" w:pos="2850"/>
        </w:tabs>
        <w:suppressAutoHyphens/>
        <w:ind w:left="709"/>
        <w:jc w:val="both"/>
        <w:rPr>
          <w:rFonts w:hint="default"/>
          <w:color w:val="000000"/>
          <w:lang w:val="ru-RU"/>
        </w:rPr>
      </w:pPr>
      <w:r>
        <w:rPr>
          <w:lang w:val="ru-RU"/>
        </w:rPr>
        <w:t>ИО</w:t>
      </w:r>
      <w:r>
        <w:t xml:space="preserve"> Огневского сельского поселения                                      </w:t>
      </w:r>
      <w:r>
        <w:rPr>
          <w:lang w:val="ru-RU"/>
        </w:rPr>
        <w:t>Л</w:t>
      </w:r>
      <w:r>
        <w:t xml:space="preserve">.В. </w:t>
      </w:r>
      <w:r>
        <w:rPr>
          <w:lang w:val="ru-RU"/>
        </w:rPr>
        <w:t>Конопля</w:t>
      </w:r>
    </w:p>
    <w:p w14:paraId="13F797AC">
      <w:pPr>
        <w:tabs>
          <w:tab w:val="left" w:pos="2850"/>
        </w:tabs>
        <w:suppressAutoHyphens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188884A">
      <w:pPr>
        <w:tabs>
          <w:tab w:val="left" w:pos="2850"/>
        </w:tabs>
        <w:suppressAutoHyphens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F0510DD">
      <w:pPr>
        <w:tabs>
          <w:tab w:val="left" w:pos="2850"/>
        </w:tabs>
        <w:suppressAutoHyphens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</w:p>
    <w:p w14:paraId="6D9E3A23">
      <w:pPr>
        <w:tabs>
          <w:tab w:val="left" w:pos="200"/>
        </w:tabs>
        <w:spacing w:after="0" w:line="240" w:lineRule="auto"/>
        <w:ind w:left="4536"/>
        <w:jc w:val="right"/>
        <w:outlineLvl w:val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УТВЕРЖДЕНО:</w:t>
      </w:r>
    </w:p>
    <w:p w14:paraId="22AC1E1A">
      <w:pPr>
        <w:wordWrap w:val="0"/>
        <w:spacing w:after="0" w:line="240" w:lineRule="auto"/>
        <w:ind w:left="4536"/>
        <w:jc w:val="right"/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Постановление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 ИО</w:t>
      </w:r>
    </w:p>
    <w:p w14:paraId="2F63AB9E">
      <w:pPr>
        <w:spacing w:after="0" w:line="240" w:lineRule="auto"/>
        <w:ind w:left="4536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Огневского сельского поселения </w:t>
      </w:r>
    </w:p>
    <w:p w14:paraId="5F5C6708">
      <w:pPr>
        <w:spacing w:after="0" w:line="240" w:lineRule="auto"/>
        <w:ind w:left="4536"/>
        <w:jc w:val="righ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от  00.00.00 № 00</w:t>
      </w:r>
    </w:p>
    <w:p w14:paraId="40307286">
      <w:pPr>
        <w:widowControl w:val="0"/>
        <w:shd w:val="clear" w:color="auto" w:fill="FFFFFF"/>
        <w:suppressAutoHyphens/>
        <w:autoSpaceDE w:val="0"/>
        <w:spacing w:after="0" w:line="240" w:lineRule="auto"/>
        <w:jc w:val="right"/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ar-SA"/>
        </w:rPr>
      </w:pPr>
    </w:p>
    <w:p w14:paraId="5963FFCE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ar-SA"/>
        </w:rPr>
        <w:t xml:space="preserve">Программа </w:t>
      </w:r>
    </w:p>
    <w:p w14:paraId="0B3181C5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ar-SA"/>
        </w:rPr>
        <w:t>профилактики рисков причинения вреда (ущерба) охраняемым законом ценностям по муниципальному земельному контролю</w:t>
      </w:r>
    </w:p>
    <w:p w14:paraId="349B9879">
      <w:pPr>
        <w:pStyle w:val="1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ar-SA"/>
        </w:rPr>
        <w:t xml:space="preserve"> на территории  </w:t>
      </w:r>
      <w:r>
        <w:rPr>
          <w:rFonts w:ascii="Times New Roman" w:hAnsi="Times New Roman" w:cs="Times New Roman"/>
          <w:b/>
          <w:sz w:val="24"/>
          <w:szCs w:val="24"/>
        </w:rPr>
        <w:t>муниципального образования  Огневское сельское поселение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ar-SA"/>
        </w:rPr>
        <w:t xml:space="preserve"> на 202</w:t>
      </w:r>
      <w:r>
        <w:rPr>
          <w:rFonts w:hint="default" w:ascii="Times New Roman" w:hAnsi="Times New Roman" w:eastAsia="Times New Roman" w:cs="Times New Roman"/>
          <w:b/>
          <w:color w:val="000000"/>
          <w:sz w:val="24"/>
          <w:szCs w:val="24"/>
          <w:lang w:val="ru-RU" w:eastAsia="ar-SA"/>
        </w:rPr>
        <w:t>6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ar-SA"/>
        </w:rPr>
        <w:t xml:space="preserve"> год</w:t>
      </w:r>
    </w:p>
    <w:p w14:paraId="0072D22C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ar-SA"/>
        </w:rPr>
      </w:pPr>
    </w:p>
    <w:p w14:paraId="5790DEE5">
      <w:pPr>
        <w:widowControl w:val="0"/>
        <w:shd w:val="clear" w:color="auto" w:fill="FFFFFF"/>
        <w:suppressAutoHyphens/>
        <w:autoSpaceDE w:val="0"/>
        <w:spacing w:after="0" w:line="240" w:lineRule="auto"/>
        <w:ind w:left="360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  <w:t>Раздел 1. Анализ текущего состояния осуществления вида контроля, описание текущего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профилактики.</w:t>
      </w:r>
    </w:p>
    <w:p w14:paraId="0C1241D8">
      <w:pPr>
        <w:widowControl w:val="0"/>
        <w:shd w:val="clear" w:color="auto" w:fill="FFFFFF"/>
        <w:suppressAutoHyphens/>
        <w:autoSpaceDE w:val="0"/>
        <w:spacing w:after="0" w:line="240" w:lineRule="auto"/>
        <w:ind w:left="360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</w:p>
    <w:p w14:paraId="3B7B6529">
      <w:pPr>
        <w:pStyle w:val="1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1.1. Настоящая Программа профилактики рисков причинения вреда (ущерба) охраняемым законом ценностям в области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ar-SA"/>
        </w:rPr>
        <w:t xml:space="preserve">муниципального земельного контроля на территории 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 Огневское сельское поселение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ar-SA"/>
        </w:rPr>
        <w:t xml:space="preserve"> на 202</w:t>
      </w:r>
      <w:r>
        <w:rPr>
          <w:rFonts w:hint="default" w:ascii="Times New Roman" w:hAnsi="Times New Roman" w:eastAsia="Times New Roman" w:cs="Times New Roman"/>
          <w:bCs/>
          <w:color w:val="000000"/>
          <w:sz w:val="24"/>
          <w:szCs w:val="24"/>
          <w:lang w:val="ru-RU" w:eastAsia="ar-SA"/>
        </w:rPr>
        <w:t>6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ar-SA"/>
        </w:rPr>
        <w:t xml:space="preserve"> год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 (далее – Программа) разработана в соответствии с требованиями Федерального закона от 31 июля 2020 г. № 248-ФЗ «О государственном контроле (надзоре) и муниципальном контроле в Российской Федерации» (далее – закон № 248-ФЗ) и на основании Правил разработки и утверждения контрольными (надзорными) органами программы профилактики рисков причинения вреда (ущерба) охраняемым законам ценностям, утвержденной постановлением Правительства Российской Федерации от 25 июня 2021 г. № 990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земельного контроля на территории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Огневское сельское поселение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ar-SA"/>
        </w:rPr>
        <w:t>.</w:t>
      </w:r>
    </w:p>
    <w:p w14:paraId="5C0B80DE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ar-SA"/>
        </w:rPr>
      </w:pPr>
    </w:p>
    <w:p w14:paraId="5B80D902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1.2. Программа профилактики рисков причинения вреда (ущерба) </w:t>
      </w:r>
      <w:r>
        <w:rPr>
          <w:rFonts w:ascii="Times New Roman" w:hAnsi="Times New Roman" w:cs="Times New Roman"/>
          <w:sz w:val="24"/>
          <w:szCs w:val="24"/>
        </w:rPr>
        <w:t>направлена на предупреждение нарушений обязательных требований земельного законодательства (далее обязательных требований), осуществляемая в пределах полномочий посредством профилактики нарушений обязательных требований земельного законодательства и снижения рисков причинения вреда (ущерба) охраняемым законом ценностям, разъяснения подконтрольным субъектам обязательных требований земельного законодательства в отношении объектов земельных отношений.</w:t>
      </w:r>
    </w:p>
    <w:p w14:paraId="16AF48D3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668DBD3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 Предметом муниципального контроля является:</w:t>
      </w:r>
    </w:p>
    <w:p w14:paraId="26B0BA6A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соблюдение юридическими лицами, индивидуальными предпринимателями, гражданами (далее - контролируемые лица) обязательных требований в отношении объектов земельных отношений, за нарушение которых законодательством Российской Федерации предусмотрена административная ответственность;</w:t>
      </w:r>
    </w:p>
    <w:p w14:paraId="616EA880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2)соблюдение контролируемыми лицами требований, содержащихся в разрешительных документах и требований документов, исполнение которых является необходимым в соответствии с законодательством Российской Федерации;</w:t>
      </w:r>
    </w:p>
    <w:p w14:paraId="50A7D107">
      <w:pPr>
        <w:widowControl w:val="0"/>
        <w:tabs>
          <w:tab w:val="left" w:pos="1047"/>
        </w:tabs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3) исполнение контролируемыми лицами решений, принимаемых по результатам контрольных мероприятий.</w:t>
      </w:r>
    </w:p>
    <w:p w14:paraId="68DCBF15">
      <w:pPr>
        <w:widowControl w:val="0"/>
        <w:tabs>
          <w:tab w:val="left" w:pos="1047"/>
        </w:tabs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000565">
      <w:pPr>
        <w:widowControl w:val="0"/>
        <w:shd w:val="clear" w:color="auto" w:fill="FFFFFF"/>
        <w:suppressAutoHyphens/>
        <w:autoSpaceDE w:val="0"/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1.4. Объектами муниципального земельного контроля являются: </w:t>
      </w:r>
    </w:p>
    <w:p w14:paraId="4F403100">
      <w:pPr>
        <w:pStyle w:val="1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>- земли, земельные участки, части земельных участков, в том числе земли, земельные участи или части земельных участков сельскохозяйственного назначения расположенные в границах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Огневское сельское поселение</w:t>
      </w: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ar-SA"/>
        </w:rPr>
        <w:t>.</w:t>
      </w:r>
    </w:p>
    <w:p w14:paraId="2CBB5D31">
      <w:pPr>
        <w:pStyle w:val="1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1.5. Должностными лицами уполномоченными осуществлять муниципальный земельный контроль от имени 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 Огневское сельское поселение</w:t>
      </w:r>
      <w:r>
        <w:rPr>
          <w:rFonts w:ascii="Times New Roman" w:hAnsi="Times New Roman" w:eastAsia="Times New Roman" w:cs="Times New Roman"/>
          <w:sz w:val="24"/>
          <w:szCs w:val="24"/>
        </w:rPr>
        <w:t>, являются:</w:t>
      </w:r>
    </w:p>
    <w:p w14:paraId="3DE68925">
      <w:pPr>
        <w:pStyle w:val="1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1) Глава 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Огневское сельское поселение</w:t>
      </w:r>
      <w:r>
        <w:rPr>
          <w:rFonts w:ascii="Times New Roman" w:hAnsi="Times New Roman" w:eastAsia="Times New Roman" w:cs="Times New Roman"/>
          <w:sz w:val="24"/>
          <w:szCs w:val="24"/>
        </w:rPr>
        <w:t>;</w:t>
      </w:r>
    </w:p>
    <w:p w14:paraId="1C647417">
      <w:pPr>
        <w:pStyle w:val="1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2) специалист – землеустроитель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Огневское сельское поселение</w:t>
      </w:r>
    </w:p>
    <w:p w14:paraId="0C161C25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>При осуществлении муниципального земельного контроля, должностные лица имеют права, обязанности и несут ответственность в соответствии с Федеральным законом от 31.07.2020 № 248-ФЗ «О государственном контроле (надзоре) и муниципальном контроле в Российской Федерации» и иными федеральными законами.</w:t>
      </w:r>
    </w:p>
    <w:p w14:paraId="64D2CABA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</w:p>
    <w:p w14:paraId="2718CBE1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>1.6. В 202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 w:eastAsia="en-US"/>
        </w:rPr>
        <w:t>5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году (в период 01.01.202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 w:eastAsia="en-US"/>
        </w:rPr>
        <w:t>5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года по 31.12.202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 w:eastAsia="en-US"/>
        </w:rPr>
        <w:t>5</w:t>
      </w:r>
      <w:bookmarkStart w:id="0" w:name="_GoBack"/>
      <w:bookmarkEnd w:id="0"/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года) в отношении юридических лиц и индивидуальных предпринимателей, физических лиц плановые и внеплановые проверки соблюдения земельного законодательства не проводились.</w:t>
      </w:r>
    </w:p>
    <w:p w14:paraId="4494F8CD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</w:p>
    <w:p w14:paraId="5F4CF485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>1.7. Мониторинг состояния подконтрольных субъектов в сфере земельного законодательства выявил, что ключевыми и наиболее значимыми рисками является использование участков не по целевому назначению.</w:t>
      </w:r>
    </w:p>
    <w:p w14:paraId="6F08884E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</w:p>
    <w:p w14:paraId="20609527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>1.8. Проведение профилактических мероприятий, направленных на соблюдение подконтрольными субъектами обязательных требований земельного законодательства, на побуждение подконтрольных субъектов к добросовестности будет способствовать улучшению в целом ситуации, повышение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сфере земельных отношений.</w:t>
      </w:r>
    </w:p>
    <w:p w14:paraId="71544C96">
      <w:pPr>
        <w:widowControl w:val="0"/>
        <w:shd w:val="clear" w:color="auto" w:fill="FFFFFF"/>
        <w:suppressAutoHyphens/>
        <w:autoSpaceDE w:val="0"/>
        <w:spacing w:after="0" w:line="240" w:lineRule="auto"/>
        <w:ind w:right="-7" w:firstLine="720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66F36B6A">
      <w:pPr>
        <w:widowControl w:val="0"/>
        <w:shd w:val="clear" w:color="auto" w:fill="FFFFFF"/>
        <w:suppressAutoHyphens/>
        <w:autoSpaceDE w:val="0"/>
        <w:spacing w:after="0" w:line="240" w:lineRule="auto"/>
        <w:ind w:left="540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ar-SA"/>
        </w:rPr>
        <w:t>Раздел 2. Цели и задачи реализации программы профилактики</w:t>
      </w:r>
    </w:p>
    <w:p w14:paraId="00C4524B">
      <w:pPr>
        <w:widowControl w:val="0"/>
        <w:shd w:val="clear" w:color="auto" w:fill="FFFFFF"/>
        <w:suppressAutoHyphens/>
        <w:autoSpaceDE w:val="0"/>
        <w:spacing w:after="0" w:line="240" w:lineRule="auto"/>
        <w:ind w:left="720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</w:p>
    <w:p w14:paraId="7D5E1EF2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ar-SA"/>
        </w:rPr>
        <w:t>2.1. Основными целями программы профилактики являются:</w:t>
      </w:r>
    </w:p>
    <w:p w14:paraId="2811F3AD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>2.1.1. Стимулирование добросовестного соблюдения обязательных требований всеми контролируемыми лицами;</w:t>
      </w:r>
    </w:p>
    <w:p w14:paraId="243845C0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>2.1.2.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6AB7D672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>2.1.3.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222D5F3A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</w:p>
    <w:p w14:paraId="7F08D197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ar-SA"/>
        </w:rPr>
        <w:t>2.2. Задачами профилактики нарушений земельного законодательства являются:</w:t>
      </w:r>
    </w:p>
    <w:p w14:paraId="7AB2E2BB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ar-SA"/>
        </w:rPr>
      </w:pPr>
    </w:p>
    <w:p w14:paraId="2C27F69B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>2.2.1. Укрепление системы профилактики, нарушения рисков причинения вреда (ущерба) охраняемым законом ценностям;</w:t>
      </w:r>
    </w:p>
    <w:p w14:paraId="5FBED13A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</w:p>
    <w:p w14:paraId="28439D8D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>2.2.2. Выявление причин, факторов и условий, способствующих нарушению обязательных требований земельного законодательства, определение способов устранения или снижения рисков их возникновения;</w:t>
      </w:r>
    </w:p>
    <w:p w14:paraId="7D623A6A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</w:p>
    <w:p w14:paraId="14312D83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>2.2.3. Повышения правосознания, правовой культуры, уровня правовой грамотности подконтрольных субъектов, в том числе путем обеспечения доступной информации об обязательных требованиях законодательства и необходимых мерах по их исполнению;</w:t>
      </w:r>
    </w:p>
    <w:p w14:paraId="162002D5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</w:p>
    <w:p w14:paraId="0C3B61F6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          2.2.4. Повышение прозрачности осуществляемой контрольной деятельности;</w:t>
      </w:r>
    </w:p>
    <w:p w14:paraId="0B1F50F2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</w:p>
    <w:p w14:paraId="36054599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          2.2.5. Формирование единого понимания обязательных требований законодательства у всех участников контрольной деятельности.</w:t>
      </w:r>
    </w:p>
    <w:p w14:paraId="0BDF2268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</w:p>
    <w:p w14:paraId="4D42D938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ar-SA"/>
        </w:rPr>
        <w:t>Раздел 3. Перечень профилактических мероприятий,</w:t>
      </w:r>
    </w:p>
    <w:p w14:paraId="62EBD3B5">
      <w:pPr>
        <w:widowControl w:val="0"/>
        <w:shd w:val="clear" w:color="auto" w:fill="FFFFFF"/>
        <w:suppressAutoHyphens/>
        <w:autoSpaceDE w:val="0"/>
        <w:spacing w:after="0" w:line="240" w:lineRule="auto"/>
        <w:ind w:left="36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ar-SA"/>
        </w:rPr>
        <w:t xml:space="preserve">сроки (периодичность) их проведения </w:t>
      </w:r>
    </w:p>
    <w:p w14:paraId="6CF28F69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center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</w:p>
    <w:tbl>
      <w:tblPr>
        <w:tblStyle w:val="5"/>
        <w:tblW w:w="94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5"/>
        <w:gridCol w:w="3908"/>
        <w:gridCol w:w="1984"/>
        <w:gridCol w:w="2978"/>
      </w:tblGrid>
      <w:tr w14:paraId="3B624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ED719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3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9ABF6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Вид профилактического мероприятия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1E1BB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Сроки (периодичность) проведения</w:t>
            </w:r>
          </w:p>
        </w:tc>
        <w:tc>
          <w:tcPr>
            <w:tcW w:w="2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8C22B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Подразделение и (или) должностные лица, ответственные за реализацию профилактического мероприятия</w:t>
            </w:r>
          </w:p>
        </w:tc>
      </w:tr>
      <w:tr w14:paraId="69272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5708D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69082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9AEB9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D6CE4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4</w:t>
            </w:r>
          </w:p>
        </w:tc>
      </w:tr>
      <w:tr w14:paraId="0044A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5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3902B13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Информирование</w:t>
            </w:r>
          </w:p>
        </w:tc>
      </w:tr>
      <w:tr w14:paraId="15BBC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C03D9A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  <w:t>1.</w:t>
            </w:r>
          </w:p>
          <w:p w14:paraId="340F59A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C90DF0">
            <w:pPr>
              <w:pStyle w:val="15"/>
              <w:ind w:left="119" w:right="1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Информирование контролируемых и иных лиц, заинтересованных  по вопросам соблюдения обязательных требований</w:t>
            </w:r>
          </w:p>
          <w:p w14:paraId="51C899DC">
            <w:pPr>
              <w:pStyle w:val="15"/>
              <w:ind w:left="119" w:right="1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96925B8">
            <w:pPr>
              <w:pStyle w:val="15"/>
              <w:ind w:left="119" w:right="1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  муниципального образования:</w:t>
            </w:r>
          </w:p>
          <w:p w14:paraId="583DCF4A">
            <w:pPr>
              <w:pStyle w:val="15"/>
              <w:ind w:left="119" w:right="13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6C9B0A">
            <w:pPr>
              <w:pStyle w:val="15"/>
              <w:ind w:right="1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58DE1B2">
            <w:pPr>
              <w:pStyle w:val="15"/>
              <w:ind w:left="119" w:right="1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7CCE5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DD221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14:paraId="5C803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27F1D2A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C7A623">
            <w:pPr>
              <w:autoSpaceDE w:val="0"/>
              <w:autoSpaceDN w:val="0"/>
              <w:adjustRightInd w:val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1)Размещение текстов нормативных правовых актов, регулирующих осуществление муниципального земельного контроля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E0105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постоянно в течение года/</w:t>
            </w:r>
          </w:p>
          <w:p w14:paraId="29ED251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в течение месяца после официального опубликования</w:t>
            </w:r>
          </w:p>
        </w:tc>
        <w:tc>
          <w:tcPr>
            <w:tcW w:w="2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E2B49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</w:p>
          <w:p w14:paraId="34975B5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14:paraId="32FA6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355D2C6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916EC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 2) Сведения об изменениях, внесенных в нормативные правовые акты, регулирующие осуществление муниципального земельного контроля, о сроках и порядке их вступления в силу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03D82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в течение месяца после официального опубликования</w:t>
            </w:r>
          </w:p>
        </w:tc>
        <w:tc>
          <w:tcPr>
            <w:tcW w:w="2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9D92B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14:paraId="377B3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6A28556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5B151C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3) Размещение перечня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16CEF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387662">
            <w:pPr>
              <w:suppressAutoHyphens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14:paraId="3F301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00A629E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67D00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4) Размещение руководства по соблюдению обязательных требований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617E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156D91">
            <w:pPr>
              <w:suppressAutoHyphens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14:paraId="3C1DA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4357553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125CFC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5) Размещение перечня объектов контроля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40EA10">
            <w:pPr>
              <w:suppressAutoHyphens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C8184A">
            <w:pPr>
              <w:suppressAutoHyphens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14:paraId="1DD10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F90171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256F4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6) Размещение исчерпывающего перечня сведений, которые могут запрашиваться контрольным органом у контролируемого лица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5C684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CB1CE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14:paraId="3935C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48A6051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B1A71C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7) Перечень индикаторов риска нарушения обязательных требований, порядок отнесения объектов контроля к категориям риска. </w:t>
            </w:r>
          </w:p>
          <w:p w14:paraId="667261D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ECA14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1CE49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14:paraId="11E80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2A52436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8B0FD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8) Размещение сведений о способах получения консультаций по вопросам обязательных требований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248A6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A41A7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14:paraId="1F218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35E42C7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0375D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9) Размещение сведений о порядке досудебного обжалования решений контрольного органа, действий (бездействия) его должностных лиц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73426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</w:p>
          <w:p w14:paraId="64A104E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09F2B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</w:p>
          <w:p w14:paraId="027766C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14:paraId="637FF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18C81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63F6A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10) Доклады, содержащие результаты обобщения правоприменительной практики  контрольного (надзорного) органа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872D2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09565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14:paraId="0A739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D5BC6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197FC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Подготовка и размещение доклада о муниципальном земельном контроле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11454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не позднее 15 марта 2025 года</w:t>
            </w:r>
          </w:p>
        </w:tc>
        <w:tc>
          <w:tcPr>
            <w:tcW w:w="2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2BA02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</w:p>
          <w:p w14:paraId="48C56C7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14:paraId="1D718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90109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  <w:t>Консультирование</w:t>
            </w:r>
          </w:p>
        </w:tc>
      </w:tr>
      <w:tr w14:paraId="6E28C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8B9AE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  <w:t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3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EF481C">
            <w:pPr>
              <w:pStyle w:val="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Устное консультирование контролируемых лиц проводится следующими способами: </w:t>
            </w:r>
          </w:p>
          <w:p w14:paraId="045DE776">
            <w:pPr>
              <w:pStyle w:val="1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FDA9E6">
            <w:pPr>
              <w:pStyle w:val="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По телефону, на личном приеме либо в ходе проведения профилактических мероприятий, контрольных мероприятий и не должно превышать 15 минут. Контрольный орган не предоставляет контролируемым лицам и их представителям информацию по вопросам устного консультирования.</w:t>
            </w:r>
          </w:p>
          <w:p w14:paraId="1A3D3E39">
            <w:pPr>
              <w:pStyle w:val="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вопросов:</w:t>
            </w:r>
          </w:p>
          <w:p w14:paraId="6D51CA0E">
            <w:pPr>
              <w:pStyle w:val="1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B62A69">
            <w:pPr>
              <w:pStyle w:val="16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1)организация и осуществление муниципального земельного контроля;</w:t>
            </w:r>
          </w:p>
          <w:p w14:paraId="056FE3A9">
            <w:pPr>
              <w:pStyle w:val="16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14:paraId="08169C8C">
            <w:pPr>
              <w:pStyle w:val="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2)порядок осуществления контрольных мероприятий, установленных Положением о муниципальном земельном контроле на территории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Огневское сельское поселение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14:paraId="4AB1DB3C">
            <w:pPr>
              <w:pStyle w:val="16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14:paraId="151B2874">
            <w:pPr>
              <w:pStyle w:val="16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3)порядок обжалования действий (бездействия) должностных лиц, уполномоченных осуществлять муниципальный земельный контроль;</w:t>
            </w:r>
          </w:p>
          <w:p w14:paraId="3D40A768">
            <w:pPr>
              <w:pStyle w:val="16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14:paraId="25C6F5F4">
            <w:pPr>
              <w:pStyle w:val="16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4)получение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      </w:r>
          </w:p>
          <w:p w14:paraId="7266FA79">
            <w:pPr>
              <w:pStyle w:val="16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  <w:p w14:paraId="52970270">
            <w:pPr>
              <w:pStyle w:val="16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2. Посредством размещения на официальном сайте письменного разъяснения по однотипным обращениям (более 10 однотипных обращений)</w:t>
            </w:r>
          </w:p>
          <w:p w14:paraId="3B9EF91E">
            <w:pPr>
              <w:pStyle w:val="16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  <w:p w14:paraId="3CC98603">
            <w:pPr>
              <w:pStyle w:val="16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Письменное консультирование контролируемых лиц и их представителей осуществляется в порядке и сроки, указанные Федеральным законом от 02.05.2006 № 59-ФЗ «О порядке рассмотрения обращений граждан Российской Федерации»</w:t>
            </w:r>
          </w:p>
          <w:p w14:paraId="23AAB0E8">
            <w:pPr>
              <w:pStyle w:val="16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  <w:p w14:paraId="7A0DE4E2">
            <w:pPr>
              <w:pStyle w:val="16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Контрольный орган осуществляет учет проведенных консультирований.</w:t>
            </w:r>
          </w:p>
          <w:p w14:paraId="1F25D31F">
            <w:pPr>
              <w:pStyle w:val="1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49ECE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По мере необходимости/ по мере поступления обращений контролируемых лиц</w:t>
            </w:r>
          </w:p>
        </w:tc>
        <w:tc>
          <w:tcPr>
            <w:tcW w:w="2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5E714F">
            <w:pPr>
              <w:pStyle w:val="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 xml:space="preserve">Глава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образования Огневское сельское поселение,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Специалист</w:t>
            </w:r>
          </w:p>
          <w:p w14:paraId="4BB8F7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</w:p>
        </w:tc>
      </w:tr>
      <w:tr w14:paraId="6FE62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2E17F5">
            <w:pPr>
              <w:pStyle w:val="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Предостережение</w:t>
            </w:r>
          </w:p>
        </w:tc>
      </w:tr>
      <w:tr w14:paraId="0C177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168F1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3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9A878A">
            <w:pPr>
              <w:pStyle w:val="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Контрольный орган объявляет контролируемому лицу предостережение  о недопустимости нарушения обязательных требований при наличии у контрольного (надзорного)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</w:t>
            </w:r>
          </w:p>
          <w:p w14:paraId="57534E26">
            <w:pPr>
              <w:pStyle w:val="1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FD461E">
            <w:pPr>
              <w:pStyle w:val="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Предостережение составляется по форме, утвержденной приказом Минэкономразвития России от 31.03.2021 № 151 « О типовых формах документов, используемых контрольным (надзорным) органом»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931BF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по мере необходимости</w:t>
            </w:r>
          </w:p>
        </w:tc>
        <w:tc>
          <w:tcPr>
            <w:tcW w:w="2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2D796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</w:p>
          <w:p w14:paraId="6BE648C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</w:p>
          <w:p w14:paraId="7B64586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Глава администрации МО</w:t>
            </w:r>
          </w:p>
          <w:p w14:paraId="73A1F2F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</w:p>
          <w:p w14:paraId="227D408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</w:p>
        </w:tc>
      </w:tr>
      <w:tr w14:paraId="4124A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E2856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ar-SA"/>
              </w:rPr>
              <w:t>Профилактический визит</w:t>
            </w:r>
          </w:p>
        </w:tc>
      </w:tr>
      <w:tr w14:paraId="44E4A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867675">
            <w:pPr>
              <w:pStyle w:val="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9E266A">
            <w:pPr>
              <w:pStyle w:val="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 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(надзорных) мероприятий, проводимых в отношении объекта контроля исходя из его отнесения к соответствующей категории риска.</w:t>
            </w:r>
          </w:p>
          <w:p w14:paraId="7126E053">
            <w:pPr>
              <w:pStyle w:val="1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FF4C17">
            <w:pPr>
              <w:pStyle w:val="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проведении профилактического визита гражданам, организациям не могут выдаваться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F689A">
            <w:pPr>
              <w:pStyle w:val="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года/</w:t>
            </w:r>
          </w:p>
          <w:p w14:paraId="533EE8B9">
            <w:pPr>
              <w:pStyle w:val="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0149BC">
            <w:pPr>
              <w:pStyle w:val="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Лицо, уполномоченное на ведение муниципального земельного контроля</w:t>
            </w:r>
          </w:p>
          <w:p w14:paraId="22BE849F">
            <w:pPr>
              <w:pStyle w:val="1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F179702">
      <w:pPr>
        <w:pStyle w:val="16"/>
        <w:rPr>
          <w:rFonts w:ascii="Times New Roman" w:hAnsi="Times New Roman" w:cs="Times New Roman"/>
          <w:sz w:val="24"/>
          <w:szCs w:val="24"/>
        </w:rPr>
      </w:pPr>
    </w:p>
    <w:p w14:paraId="54053AB3">
      <w:pPr>
        <w:widowControl w:val="0"/>
        <w:suppressAutoHyphens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ar-SA"/>
        </w:rPr>
      </w:pPr>
    </w:p>
    <w:p w14:paraId="5D541A99">
      <w:pPr>
        <w:widowControl w:val="0"/>
        <w:suppressAutoHyphens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ar-SA"/>
        </w:rPr>
      </w:pPr>
    </w:p>
    <w:p w14:paraId="688C31CF">
      <w:pPr>
        <w:widowControl w:val="0"/>
        <w:suppressAutoHyphens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ar-SA"/>
        </w:rPr>
        <w:t>Раздел 4. Показатели результативности и эффективности</w:t>
      </w:r>
    </w:p>
    <w:p w14:paraId="743DEA4C">
      <w:pPr>
        <w:widowControl w:val="0"/>
        <w:suppressAutoHyphens/>
        <w:autoSpaceDE w:val="0"/>
        <w:autoSpaceDN w:val="0"/>
        <w:adjustRightInd w:val="0"/>
        <w:spacing w:after="0" w:line="240" w:lineRule="atLeast"/>
        <w:ind w:left="36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ar-SA"/>
        </w:rPr>
        <w:t>программы профилактики</w:t>
      </w:r>
    </w:p>
    <w:p w14:paraId="2E826D97">
      <w:pPr>
        <w:widowControl w:val="0"/>
        <w:shd w:val="clear" w:color="auto" w:fill="FFFFFF"/>
        <w:suppressAutoHyphens/>
        <w:autoSpaceDE w:val="0"/>
        <w:spacing w:after="0" w:line="240" w:lineRule="auto"/>
        <w:ind w:left="720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</w:p>
    <w:p w14:paraId="15DDE891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>Основным показателем результативности и эффективности реализации мероприятий программы профилактики является минимизация причинения вреда (ущерба) охраняемым законом ценностям.</w:t>
      </w:r>
    </w:p>
    <w:p w14:paraId="5B8F9854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ar-SA"/>
        </w:rPr>
        <w:t>Для оценки результативности и эффективности реализации мероприятий программы профилактики применяются следующие показатели:</w:t>
      </w:r>
    </w:p>
    <w:p w14:paraId="0DC6E4D3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</w:p>
    <w:tbl>
      <w:tblPr>
        <w:tblStyle w:val="5"/>
        <w:tblW w:w="0" w:type="auto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29"/>
        <w:gridCol w:w="6237"/>
        <w:gridCol w:w="2552"/>
      </w:tblGrid>
      <w:tr w14:paraId="0214968E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0C460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E6C7F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2E106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Величина</w:t>
            </w:r>
          </w:p>
        </w:tc>
      </w:tr>
      <w:tr w14:paraId="7F097F4B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F378D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AD8B4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Полнота информации, размещенной на 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7F870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100 %</w:t>
            </w:r>
          </w:p>
        </w:tc>
      </w:tr>
      <w:tr w14:paraId="7F0FE49E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5CDF8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0288F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72F20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ar-SA"/>
              </w:rPr>
              <w:t>100 % от числа обратившихся</w:t>
            </w:r>
          </w:p>
        </w:tc>
      </w:tr>
    </w:tbl>
    <w:p w14:paraId="4BF320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7B83B32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При осуществлении муниципального земельного контроля проведение профилактических мероприятий, направленных на снижение риска причинения вреда (ущерба) охраняемым законом ценностям, является приоритетным по отношению к проведению контрольных (надзорных) мероприятий.</w:t>
      </w:r>
    </w:p>
    <w:p w14:paraId="2DCEB593">
      <w:pPr>
        <w:pStyle w:val="1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Реализация Программы осуществляется путем исполнения организационных и  профилактических мероприятий в соответствии с Планом профилактических мероприятий.</w:t>
      </w:r>
    </w:p>
    <w:p w14:paraId="51493A49">
      <w:pPr>
        <w:pStyle w:val="16"/>
        <w:rPr>
          <w:rFonts w:ascii="Times New Roman" w:hAnsi="Times New Roman" w:cs="Times New Roman"/>
          <w:sz w:val="24"/>
          <w:szCs w:val="24"/>
        </w:rPr>
      </w:pPr>
    </w:p>
    <w:p w14:paraId="0A5D4CAA">
      <w:pPr>
        <w:pStyle w:val="1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Результаты профилактической работы включаются в годовой доклад об осуществлении муниципального земельного контроля на территории муниципального образования Огневское сельское поселение.</w:t>
      </w:r>
    </w:p>
    <w:p w14:paraId="1325894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5595960">
      <w:pPr>
        <w:ind w:firstLine="708"/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2D0740A"/>
    <w:multiLevelType w:val="multilevel"/>
    <w:tmpl w:val="42D0740A"/>
    <w:lvl w:ilvl="0" w:tentative="0">
      <w:start w:val="1"/>
      <w:numFmt w:val="decimal"/>
      <w:suff w:val="space"/>
      <w:lvlText w:val="%1."/>
      <w:lvlJc w:val="left"/>
      <w:pPr>
        <w:ind w:left="1429" w:hanging="360"/>
      </w:pPr>
    </w:lvl>
    <w:lvl w:ilvl="1" w:tentative="0">
      <w:start w:val="1"/>
      <w:numFmt w:val="decimal"/>
      <w:suff w:val="space"/>
      <w:lvlText w:val="%2."/>
      <w:lvlJc w:val="left"/>
      <w:pPr>
        <w:ind w:left="1861" w:hanging="792"/>
      </w:pPr>
    </w:lvl>
    <w:lvl w:ilvl="2" w:tentative="0">
      <w:start w:val="1"/>
      <w:numFmt w:val="decimal"/>
      <w:isLgl/>
      <w:lvlText w:val="%1.%2.%3."/>
      <w:lvlJc w:val="left"/>
      <w:pPr>
        <w:ind w:left="1861" w:hanging="792"/>
      </w:pPr>
    </w:lvl>
    <w:lvl w:ilvl="3" w:tentative="0">
      <w:start w:val="1"/>
      <w:numFmt w:val="decimal"/>
      <w:isLgl/>
      <w:lvlText w:val="%1.%2.%3.%4."/>
      <w:lvlJc w:val="left"/>
      <w:pPr>
        <w:ind w:left="2149" w:hanging="1080"/>
      </w:pPr>
    </w:lvl>
    <w:lvl w:ilvl="4" w:tentative="0">
      <w:start w:val="1"/>
      <w:numFmt w:val="decimal"/>
      <w:isLgl/>
      <w:lvlText w:val="%1.%2.%3.%4.%5."/>
      <w:lvlJc w:val="left"/>
      <w:pPr>
        <w:ind w:left="2149" w:hanging="1080"/>
      </w:pPr>
    </w:lvl>
    <w:lvl w:ilvl="5" w:tentative="0">
      <w:start w:val="1"/>
      <w:numFmt w:val="decimal"/>
      <w:isLgl/>
      <w:lvlText w:val="%1.%2.%3.%4.%5.%6."/>
      <w:lvlJc w:val="left"/>
      <w:pPr>
        <w:ind w:left="2509" w:hanging="1440"/>
      </w:pPr>
    </w:lvl>
    <w:lvl w:ilvl="6" w:tentative="0">
      <w:start w:val="1"/>
      <w:numFmt w:val="decimal"/>
      <w:isLgl/>
      <w:lvlText w:val="%1.%2.%3.%4.%5.%6.%7."/>
      <w:lvlJc w:val="left"/>
      <w:pPr>
        <w:ind w:left="2509" w:hanging="1440"/>
      </w:pPr>
    </w:lvl>
    <w:lvl w:ilvl="7" w:tentative="0">
      <w:start w:val="1"/>
      <w:numFmt w:val="decimal"/>
      <w:isLgl/>
      <w:lvlText w:val="%1.%2.%3.%4.%5.%6.%7.%8."/>
      <w:lvlJc w:val="left"/>
      <w:pPr>
        <w:ind w:left="2869" w:hanging="1800"/>
      </w:pPr>
    </w:lvl>
    <w:lvl w:ilvl="8" w:tentative="0">
      <w:start w:val="1"/>
      <w:numFmt w:val="decimal"/>
      <w:isLgl/>
      <w:lvlText w:val="%1.%2.%3.%4.%5.%6.%7.%8.%9."/>
      <w:lvlJc w:val="left"/>
      <w:pPr>
        <w:ind w:left="3229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documentProtection w:enforcement="0"/>
  <w:defaultTabStop w:val="708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2"/>
  </w:compat>
  <w:rsids>
    <w:rsidRoot w:val="00201BF9"/>
    <w:rsid w:val="00020730"/>
    <w:rsid w:val="0020183E"/>
    <w:rsid w:val="00201BF9"/>
    <w:rsid w:val="002045A0"/>
    <w:rsid w:val="0027259A"/>
    <w:rsid w:val="002907E1"/>
    <w:rsid w:val="00290961"/>
    <w:rsid w:val="002C2BDB"/>
    <w:rsid w:val="00323A26"/>
    <w:rsid w:val="00357C5A"/>
    <w:rsid w:val="00380C19"/>
    <w:rsid w:val="00442CAE"/>
    <w:rsid w:val="0046307A"/>
    <w:rsid w:val="00583A94"/>
    <w:rsid w:val="005D116F"/>
    <w:rsid w:val="006945E0"/>
    <w:rsid w:val="00735789"/>
    <w:rsid w:val="00752CD2"/>
    <w:rsid w:val="0076016C"/>
    <w:rsid w:val="00766B2A"/>
    <w:rsid w:val="008A7FC3"/>
    <w:rsid w:val="009415A9"/>
    <w:rsid w:val="009A1FD1"/>
    <w:rsid w:val="009C3AA8"/>
    <w:rsid w:val="009D4372"/>
    <w:rsid w:val="00A0116B"/>
    <w:rsid w:val="00A44BCB"/>
    <w:rsid w:val="00AD796F"/>
    <w:rsid w:val="00B622D3"/>
    <w:rsid w:val="00BB5C4D"/>
    <w:rsid w:val="00D21588"/>
    <w:rsid w:val="00D52C25"/>
    <w:rsid w:val="00D62BAF"/>
    <w:rsid w:val="00DD5701"/>
    <w:rsid w:val="00EC107C"/>
    <w:rsid w:val="00F70F12"/>
    <w:rsid w:val="16CE4ABC"/>
    <w:rsid w:val="5102251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nhideWhenUsed="0" w:uiPriority="0" w:semiHidden="0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link w:val="12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paragraph" w:styleId="3">
    <w:name w:val="heading 8"/>
    <w:basedOn w:val="1"/>
    <w:next w:val="1"/>
    <w:link w:val="10"/>
    <w:qFormat/>
    <w:uiPriority w:val="0"/>
    <w:pPr>
      <w:keepNext/>
      <w:spacing w:after="0" w:line="240" w:lineRule="auto"/>
      <w:ind w:left="-142"/>
      <w:jc w:val="center"/>
      <w:outlineLvl w:val="7"/>
    </w:pPr>
    <w:rPr>
      <w:rFonts w:ascii="Times New Roman" w:hAnsi="Times New Roman" w:eastAsia="Times New Roman" w:cs="Times New Roman"/>
      <w:b/>
      <w:bCs/>
      <w:sz w:val="20"/>
      <w:szCs w:val="20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13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7">
    <w:name w:val="header"/>
    <w:basedOn w:val="1"/>
    <w:link w:val="11"/>
    <w:uiPriority w:val="0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 w:eastAsia="Times New Roman" w:cs="Times New Roman"/>
      <w:sz w:val="20"/>
      <w:szCs w:val="20"/>
    </w:rPr>
  </w:style>
  <w:style w:type="paragraph" w:styleId="8">
    <w:name w:val="List Paragraph"/>
    <w:basedOn w:val="1"/>
    <w:qFormat/>
    <w:uiPriority w:val="0"/>
    <w:pPr>
      <w:spacing w:after="0" w:line="240" w:lineRule="auto"/>
      <w:ind w:left="720"/>
      <w:contextualSpacing/>
    </w:pPr>
    <w:rPr>
      <w:rFonts w:ascii="Times New Roman" w:hAnsi="Times New Roman" w:eastAsia="Times New Roman" w:cs="Times New Roman"/>
      <w:sz w:val="24"/>
      <w:szCs w:val="24"/>
    </w:rPr>
  </w:style>
  <w:style w:type="table" w:customStyle="1" w:styleId="9">
    <w:name w:val="Сетка таблицы4"/>
    <w:basedOn w:val="5"/>
    <w:qFormat/>
    <w:uiPriority w:val="59"/>
    <w:rPr>
      <w:rFonts w:ascii="Calibri" w:hAnsi="Calibri" w:eastAsia="Times New Roman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8 Знак"/>
    <w:basedOn w:val="4"/>
    <w:link w:val="3"/>
    <w:qFormat/>
    <w:uiPriority w:val="0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customStyle="1" w:styleId="11">
    <w:name w:val="Верхний колонтитул Знак"/>
    <w:basedOn w:val="4"/>
    <w:link w:val="7"/>
    <w:qFormat/>
    <w:uiPriority w:val="0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2">
    <w:name w:val="Заголовок 1 Знак"/>
    <w:basedOn w:val="4"/>
    <w:link w:val="2"/>
    <w:uiPriority w:val="9"/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  <w:lang w:eastAsia="ru-RU"/>
    </w:rPr>
  </w:style>
  <w:style w:type="character" w:customStyle="1" w:styleId="13">
    <w:name w:val="Текст выноски Знак"/>
    <w:basedOn w:val="4"/>
    <w:link w:val="6"/>
    <w:semiHidden/>
    <w:uiPriority w:val="99"/>
    <w:rPr>
      <w:rFonts w:ascii="Segoe UI" w:hAnsi="Segoe UI" w:cs="Segoe UI" w:eastAsiaTheme="minorEastAsia"/>
      <w:sz w:val="18"/>
      <w:szCs w:val="18"/>
      <w:lang w:eastAsia="ru-RU"/>
    </w:rPr>
  </w:style>
  <w:style w:type="character" w:customStyle="1" w:styleId="14">
    <w:name w:val="ConsPlusNormal1"/>
    <w:link w:val="15"/>
    <w:locked/>
    <w:uiPriority w:val="0"/>
    <w:rPr>
      <w:rFonts w:ascii="Arial" w:hAnsi="Arial" w:cs="Arial"/>
    </w:rPr>
  </w:style>
  <w:style w:type="paragraph" w:customStyle="1" w:styleId="15">
    <w:name w:val="ConsPlusNormal"/>
    <w:link w:val="14"/>
    <w:uiPriority w:val="0"/>
    <w:pPr>
      <w:widowControl w:val="0"/>
      <w:autoSpaceDE w:val="0"/>
      <w:autoSpaceDN w:val="0"/>
      <w:adjustRightInd w:val="0"/>
    </w:pPr>
    <w:rPr>
      <w:rFonts w:ascii="Arial" w:hAnsi="Arial" w:cs="Arial" w:eastAsiaTheme="minorHAnsi"/>
      <w:sz w:val="22"/>
      <w:szCs w:val="22"/>
      <w:lang w:val="ru-RU" w:eastAsia="en-US" w:bidi="ar-SA"/>
    </w:rPr>
  </w:style>
  <w:style w:type="paragraph" w:styleId="16">
    <w:name w:val="No Spacing"/>
    <w:qFormat/>
    <w:uiPriority w:val="1"/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customStyle="1" w:styleId="17">
    <w:name w:val="ConsPlusTitle"/>
    <w:uiPriority w:val="0"/>
    <w:pPr>
      <w:autoSpaceDE w:val="0"/>
      <w:autoSpaceDN w:val="0"/>
      <w:adjustRightInd w:val="0"/>
    </w:pPr>
    <w:rPr>
      <w:rFonts w:ascii="Times New Roman" w:hAnsi="Times New Roman" w:eastAsia="Times New Roman" w:cs="Times New Roman"/>
      <w:b/>
      <w:bCs/>
      <w:sz w:val="24"/>
      <w:szCs w:val="24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9</Pages>
  <Words>2304</Words>
  <Characters>13135</Characters>
  <Lines>109</Lines>
  <Paragraphs>30</Paragraphs>
  <TotalTime>50</TotalTime>
  <ScaleCrop>false</ScaleCrop>
  <LinksUpToDate>false</LinksUpToDate>
  <CharactersWithSpaces>15409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2024-12-05T08:09:00Z</dcterms:created>
  <dc:creator>Marina Gorbunovo</dc:creator>
  <cp:lastModifiedBy>Ognevka_zemlya</cp:lastModifiedBy>
  <cp:lastPrinted>2024-02-05T09:41:00Z</cp:lastPrinted>
  <dcterms:modified xsi:type="dcterms:W3CDTF">2025-11-26T04:18:26Z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AFD3A8F093F34C70A98F04C937B66ABA_12</vt:lpwstr>
  </property>
</Properties>
</file>